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A4" w:rsidRDefault="003405A4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A4" w:rsidRDefault="003405A4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78" w:rsidRPr="006C3B43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6C3B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604C8F" w:rsidRDefault="0015157A" w:rsidP="00604C8F">
      <w:pPr>
        <w:jc w:val="center"/>
        <w:rPr>
          <w:rFonts w:eastAsia="Calibri"/>
          <w:sz w:val="28"/>
          <w:szCs w:val="28"/>
          <w:lang w:eastAsia="en-US"/>
        </w:rPr>
      </w:pPr>
      <w:r w:rsidRPr="003230A4">
        <w:rPr>
          <w:b/>
          <w:sz w:val="28"/>
          <w:szCs w:val="28"/>
        </w:rPr>
        <w:t xml:space="preserve">к проекту закона Удмуртской Республики </w:t>
      </w:r>
    </w:p>
    <w:p w:rsidR="00604C8F" w:rsidRPr="00604C8F" w:rsidRDefault="00E85EDC" w:rsidP="00604C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604C8F" w:rsidRPr="00604C8F">
        <w:rPr>
          <w:rFonts w:eastAsia="Calibri"/>
          <w:b/>
          <w:sz w:val="28"/>
          <w:szCs w:val="28"/>
          <w:lang w:eastAsia="en-US"/>
        </w:rPr>
        <w:t>О внесении изменений в Закон Удмуртской Республики</w:t>
      </w:r>
    </w:p>
    <w:p w:rsidR="00604C8F" w:rsidRPr="00604C8F" w:rsidRDefault="00604C8F" w:rsidP="00604C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4C8F">
        <w:rPr>
          <w:rFonts w:eastAsia="Calibri"/>
          <w:b/>
          <w:sz w:val="28"/>
          <w:szCs w:val="28"/>
          <w:lang w:eastAsia="en-US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604C8F" w:rsidRPr="00604C8F" w:rsidRDefault="00604C8F" w:rsidP="00604C8F">
      <w:pPr>
        <w:jc w:val="center"/>
        <w:rPr>
          <w:rFonts w:eastAsia="Calibri"/>
          <w:sz w:val="28"/>
          <w:szCs w:val="28"/>
          <w:lang w:eastAsia="en-US"/>
        </w:rPr>
      </w:pPr>
    </w:p>
    <w:p w:rsidR="00683297" w:rsidRDefault="00683297" w:rsidP="006832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003">
        <w:rPr>
          <w:sz w:val="28"/>
          <w:szCs w:val="28"/>
        </w:rPr>
        <w:t>Проект закона Удмуртской Республики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>
        <w:rPr>
          <w:sz w:val="28"/>
          <w:szCs w:val="28"/>
        </w:rPr>
        <w:t xml:space="preserve"> </w:t>
      </w:r>
      <w:r w:rsidRPr="00181003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>приведения законодательства Удмуртской Республики в соответствие с федеральным законодательством,  оптимизации процесса направления платежных документов на оплату взносов на капитальный ремонт собственникам помещений в многоквартирных домах, формирующих фонд капитального ремонта на общем счете регионального оператора, и снижения неиспользуемых остатков средств фондов капитального ремонта, аккумулируемых собственниками помещений в многоквартирных домах на специальных счетах.</w:t>
      </w:r>
    </w:p>
    <w:p w:rsidR="006268CC" w:rsidRDefault="00604C8F" w:rsidP="006268CC">
      <w:pPr>
        <w:pStyle w:val="a9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81003">
        <w:rPr>
          <w:sz w:val="28"/>
          <w:szCs w:val="28"/>
        </w:rPr>
        <w:t>Проектом закона</w:t>
      </w:r>
      <w:r w:rsidR="00AA6D68">
        <w:rPr>
          <w:sz w:val="28"/>
          <w:szCs w:val="28"/>
        </w:rPr>
        <w:t xml:space="preserve"> предлага</w:t>
      </w:r>
      <w:r w:rsidR="00F4743F">
        <w:rPr>
          <w:sz w:val="28"/>
          <w:szCs w:val="28"/>
        </w:rPr>
        <w:t>ется следующее</w:t>
      </w:r>
      <w:r w:rsidRPr="00181003">
        <w:rPr>
          <w:sz w:val="28"/>
          <w:szCs w:val="28"/>
        </w:rPr>
        <w:t>:</w:t>
      </w:r>
    </w:p>
    <w:p w:rsidR="009C6817" w:rsidRDefault="00E27ED1" w:rsidP="006268CC">
      <w:pPr>
        <w:pStyle w:val="a9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AA6D68">
        <w:rPr>
          <w:rFonts w:eastAsia="Calibri"/>
          <w:sz w:val="28"/>
          <w:szCs w:val="28"/>
          <w:lang w:eastAsia="en-US"/>
        </w:rPr>
        <w:t xml:space="preserve">в соответствии с положениями Жилищного кодекса Российской Федерации </w:t>
      </w:r>
      <w:r w:rsidR="00FC7DC3">
        <w:rPr>
          <w:rFonts w:eastAsia="Calibri"/>
          <w:sz w:val="28"/>
          <w:szCs w:val="28"/>
          <w:lang w:eastAsia="en-US"/>
        </w:rPr>
        <w:t xml:space="preserve">полномочия </w:t>
      </w:r>
      <w:r w:rsidR="00E009DD">
        <w:rPr>
          <w:sz w:val="28"/>
          <w:szCs w:val="28"/>
        </w:rPr>
        <w:t xml:space="preserve">Правительства Удмуртской </w:t>
      </w:r>
      <w:r w:rsidR="009712FD">
        <w:rPr>
          <w:sz w:val="28"/>
          <w:szCs w:val="28"/>
        </w:rPr>
        <w:t>Республики дополн</w:t>
      </w:r>
      <w:r w:rsidR="00F4743F">
        <w:rPr>
          <w:sz w:val="28"/>
          <w:szCs w:val="28"/>
        </w:rPr>
        <w:t>ить полномочиями</w:t>
      </w:r>
      <w:r w:rsidR="009C6817">
        <w:rPr>
          <w:sz w:val="28"/>
          <w:szCs w:val="28"/>
        </w:rPr>
        <w:t xml:space="preserve">: </w:t>
      </w:r>
    </w:p>
    <w:p w:rsidR="00F4743F" w:rsidRDefault="00F4743F" w:rsidP="00F474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установлению порядка и сроков подписания актов приемки выполненных работ по капитальному ремонту </w:t>
      </w:r>
      <w:r w:rsidRPr="00F4743F">
        <w:rPr>
          <w:i/>
          <w:sz w:val="28"/>
          <w:szCs w:val="28"/>
        </w:rPr>
        <w:t xml:space="preserve">(в соответствии </w:t>
      </w:r>
      <w:r w:rsidR="00B601CF">
        <w:rPr>
          <w:i/>
          <w:sz w:val="28"/>
          <w:szCs w:val="28"/>
        </w:rPr>
        <w:t>с частью 2</w:t>
      </w:r>
      <w:bookmarkStart w:id="0" w:name="_GoBack"/>
      <w:bookmarkEnd w:id="0"/>
      <w:r w:rsidRPr="00F4743F">
        <w:rPr>
          <w:i/>
          <w:sz w:val="28"/>
          <w:szCs w:val="28"/>
        </w:rPr>
        <w:t xml:space="preserve"> статьи 190 Жилищного кодекса Российской Федерации)</w:t>
      </w:r>
      <w:r>
        <w:rPr>
          <w:sz w:val="28"/>
          <w:szCs w:val="28"/>
        </w:rPr>
        <w:t>;</w:t>
      </w:r>
    </w:p>
    <w:p w:rsidR="009C6817" w:rsidRDefault="00F4743F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C6817">
        <w:rPr>
          <w:sz w:val="28"/>
          <w:szCs w:val="28"/>
        </w:rPr>
        <w:t xml:space="preserve">определению состава </w:t>
      </w:r>
      <w:r w:rsidR="009C6817" w:rsidRPr="003708C7">
        <w:rPr>
          <w:sz w:val="28"/>
          <w:szCs w:val="28"/>
        </w:rPr>
        <w:t>у</w:t>
      </w:r>
      <w:r w:rsidR="009C6817" w:rsidRPr="003708C7">
        <w:rPr>
          <w:sz w:val="28"/>
          <w:szCs w:val="28"/>
          <w:shd w:val="clear" w:color="auto" w:fill="FFFFFF"/>
        </w:rPr>
        <w:t>слуг</w:t>
      </w:r>
      <w:r w:rsidR="009C6817" w:rsidRPr="003708C7">
        <w:rPr>
          <w:color w:val="22272F"/>
          <w:sz w:val="28"/>
          <w:szCs w:val="28"/>
          <w:shd w:val="clear" w:color="auto" w:fill="FFFFFF"/>
        </w:rPr>
        <w:t xml:space="preserve"> (или) работ, входящи</w:t>
      </w:r>
      <w:r w:rsidR="009C6817">
        <w:rPr>
          <w:color w:val="22272F"/>
          <w:sz w:val="28"/>
          <w:szCs w:val="28"/>
          <w:shd w:val="clear" w:color="auto" w:fill="FFFFFF"/>
        </w:rPr>
        <w:t>х</w:t>
      </w:r>
      <w:r w:rsidR="009C6817" w:rsidRPr="003708C7">
        <w:rPr>
          <w:color w:val="22272F"/>
          <w:sz w:val="28"/>
          <w:szCs w:val="28"/>
          <w:shd w:val="clear" w:color="auto" w:fill="FFFFFF"/>
        </w:rPr>
        <w:t xml:space="preserve"> в число услуг и (или) работ по капитальному ремонту общего имущества в многоквартирном доме</w:t>
      </w:r>
      <w:r w:rsidR="00AA6D68">
        <w:rPr>
          <w:sz w:val="28"/>
          <w:szCs w:val="28"/>
        </w:rPr>
        <w:t xml:space="preserve"> </w:t>
      </w:r>
      <w:r w:rsidR="00AA6D68" w:rsidRPr="00F4743F">
        <w:rPr>
          <w:i/>
          <w:sz w:val="28"/>
          <w:szCs w:val="28"/>
        </w:rPr>
        <w:t>(</w:t>
      </w:r>
      <w:r w:rsidR="003E320D" w:rsidRPr="00F4743F">
        <w:rPr>
          <w:i/>
          <w:sz w:val="28"/>
          <w:szCs w:val="28"/>
        </w:rPr>
        <w:t>в соответствии с частью 1.1 статьи 166 Жилищного кодекса Российской Федерации</w:t>
      </w:r>
      <w:r w:rsidR="00AA6D68" w:rsidRPr="00F4743F">
        <w:rPr>
          <w:i/>
          <w:sz w:val="28"/>
          <w:szCs w:val="28"/>
        </w:rPr>
        <w:t>)</w:t>
      </w:r>
      <w:r w:rsidR="00AA6D68">
        <w:rPr>
          <w:sz w:val="28"/>
          <w:szCs w:val="28"/>
        </w:rPr>
        <w:t>;</w:t>
      </w:r>
    </w:p>
    <w:p w:rsidR="009C6817" w:rsidRDefault="009C6817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4743F">
        <w:rPr>
          <w:sz w:val="28"/>
          <w:szCs w:val="28"/>
        </w:rPr>
        <w:t xml:space="preserve"> установлению порядка передачи</w:t>
      </w:r>
      <w:r>
        <w:rPr>
          <w:sz w:val="28"/>
          <w:szCs w:val="28"/>
        </w:rPr>
        <w:t xml:space="preserve"> </w:t>
      </w:r>
      <w:r w:rsidRPr="001227E1">
        <w:rPr>
          <w:sz w:val="28"/>
          <w:szCs w:val="28"/>
        </w:rPr>
        <w:t>владельцем специального счета Удмуртской Республике или муниципальному образованию, образованному на территории Удмуртской Республики, прав на специальный счет</w:t>
      </w:r>
      <w:r>
        <w:rPr>
          <w:sz w:val="28"/>
          <w:szCs w:val="28"/>
        </w:rPr>
        <w:t>,</w:t>
      </w:r>
      <w:r w:rsidRPr="001227E1">
        <w:rPr>
          <w:sz w:val="28"/>
          <w:szCs w:val="28"/>
        </w:rPr>
        <w:t xml:space="preserve"> на котором осуществлялось формирование фонда капитального ремонта многоквартирного дома, расположенного на территории</w:t>
      </w:r>
      <w:r w:rsidRPr="003708C7">
        <w:rPr>
          <w:sz w:val="28"/>
          <w:szCs w:val="28"/>
        </w:rPr>
        <w:t>, в отношении которой принято решение о комплексном развитии территории жилой застройки</w:t>
      </w:r>
      <w:r w:rsidR="00F4743F">
        <w:rPr>
          <w:sz w:val="28"/>
          <w:szCs w:val="28"/>
        </w:rPr>
        <w:t xml:space="preserve"> </w:t>
      </w:r>
      <w:r w:rsidR="00F4743F" w:rsidRPr="00F4743F">
        <w:rPr>
          <w:i/>
          <w:sz w:val="28"/>
          <w:szCs w:val="28"/>
        </w:rPr>
        <w:t>(</w:t>
      </w:r>
      <w:r w:rsidRPr="00F4743F">
        <w:rPr>
          <w:i/>
          <w:sz w:val="28"/>
          <w:szCs w:val="28"/>
        </w:rPr>
        <w:t>в соответствии с частью 2.2 статьи 169 Жилищного кодекса Российской Федерации</w:t>
      </w:r>
      <w:r w:rsidR="00F4743F" w:rsidRPr="00F4743F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53B1" w:rsidRDefault="00E27ED1" w:rsidP="000F53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320D">
        <w:rPr>
          <w:sz w:val="28"/>
          <w:szCs w:val="28"/>
        </w:rPr>
        <w:t>снизить минимальн</w:t>
      </w:r>
      <w:r w:rsidR="000F53B1">
        <w:rPr>
          <w:sz w:val="28"/>
          <w:szCs w:val="28"/>
        </w:rPr>
        <w:t>ый</w:t>
      </w:r>
      <w:r w:rsidR="003E320D">
        <w:rPr>
          <w:sz w:val="28"/>
          <w:szCs w:val="28"/>
        </w:rPr>
        <w:t xml:space="preserve"> </w:t>
      </w:r>
      <w:r w:rsidR="000F53B1">
        <w:rPr>
          <w:sz w:val="28"/>
          <w:szCs w:val="28"/>
        </w:rPr>
        <w:t>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при достижении которого решением общего собрания собственников можно принять решение о приостановлении обязанности по уплате взносов на капитальный ремонт, за исключением собственников, которые имеют задол</w:t>
      </w:r>
      <w:r w:rsidR="0034434E">
        <w:rPr>
          <w:sz w:val="28"/>
          <w:szCs w:val="28"/>
        </w:rPr>
        <w:t>женность по уплате этих взносов;</w:t>
      </w:r>
    </w:p>
    <w:p w:rsidR="0034434E" w:rsidRDefault="00E27ED1" w:rsidP="00344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4C08">
        <w:rPr>
          <w:sz w:val="28"/>
          <w:szCs w:val="28"/>
        </w:rPr>
        <w:t xml:space="preserve">в соответствии с частью 2.2 статьи 169 Жилищного кодекса Российской Федерации </w:t>
      </w:r>
      <w:r w:rsidR="0034434E">
        <w:rPr>
          <w:sz w:val="28"/>
          <w:szCs w:val="28"/>
        </w:rPr>
        <w:t xml:space="preserve">дополнить нормой об освобождении собственников помещений от уплаты взносов на капитальный ремонт в </w:t>
      </w:r>
      <w:r w:rsidR="0034434E" w:rsidRPr="0091682E">
        <w:rPr>
          <w:sz w:val="28"/>
          <w:szCs w:val="28"/>
        </w:rPr>
        <w:t xml:space="preserve">многоквартирном доме, </w:t>
      </w:r>
      <w:r w:rsidR="0034434E" w:rsidRPr="0091682E">
        <w:rPr>
          <w:sz w:val="28"/>
          <w:szCs w:val="28"/>
        </w:rPr>
        <w:lastRenderedPageBreak/>
        <w:t>расположенном на территории, в отношении которой принято решение о комплексном развитии территории жилой застройки, предусматривающее снос или реко</w:t>
      </w:r>
      <w:r w:rsidR="007B4C08">
        <w:rPr>
          <w:sz w:val="28"/>
          <w:szCs w:val="28"/>
        </w:rPr>
        <w:t>нструкцию многоквартирных домов</w:t>
      </w:r>
      <w:r w:rsidR="0034434E">
        <w:rPr>
          <w:sz w:val="28"/>
          <w:szCs w:val="28"/>
        </w:rPr>
        <w:t>;</w:t>
      </w:r>
    </w:p>
    <w:p w:rsidR="00543A34" w:rsidRDefault="00E27ED1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218C">
        <w:rPr>
          <w:sz w:val="28"/>
          <w:szCs w:val="28"/>
        </w:rPr>
        <w:t>в целях экономии бюджетных средств</w:t>
      </w:r>
      <w:r w:rsidR="00543A34">
        <w:rPr>
          <w:sz w:val="28"/>
          <w:szCs w:val="28"/>
        </w:rPr>
        <w:t xml:space="preserve"> закрепить право регионального оператора предоставлять собственникам помещений в многоквартирных домах, формирующим фонд капитального ремонта на общем счете регионального оператора, платежные документы на оплату взносов на капитальный ремонт один раз в квартал </w:t>
      </w:r>
      <w:r w:rsidR="00543A34" w:rsidRPr="007D3A4B">
        <w:rPr>
          <w:color w:val="22272F"/>
          <w:sz w:val="28"/>
          <w:szCs w:val="28"/>
          <w:shd w:val="clear" w:color="auto" w:fill="FFFFFF"/>
        </w:rPr>
        <w:t>с распределением по месяцам</w:t>
      </w:r>
      <w:r w:rsidR="00543A34">
        <w:rPr>
          <w:color w:val="22272F"/>
          <w:sz w:val="28"/>
          <w:szCs w:val="28"/>
          <w:shd w:val="clear" w:color="auto" w:fill="FFFFFF"/>
        </w:rPr>
        <w:t>, с</w:t>
      </w:r>
      <w:r w:rsidR="00543A34" w:rsidRPr="007D3A4B">
        <w:rPr>
          <w:color w:val="22272F"/>
          <w:sz w:val="28"/>
          <w:szCs w:val="28"/>
          <w:shd w:val="clear" w:color="auto" w:fill="FFFFFF"/>
        </w:rPr>
        <w:t xml:space="preserve">обственник жилого помещения вправе оплатить такой платежный документ единовременно в месяце, следующем </w:t>
      </w:r>
      <w:r w:rsidR="00543A34" w:rsidRPr="00DC7634">
        <w:rPr>
          <w:color w:val="22272F"/>
          <w:sz w:val="28"/>
          <w:szCs w:val="28"/>
          <w:shd w:val="clear" w:color="auto" w:fill="FFFFFF"/>
        </w:rPr>
        <w:t xml:space="preserve">за месяцем, в котором он представлен, либо ежемесячно в течение квартала в срок </w:t>
      </w:r>
      <w:r w:rsidR="00543A34" w:rsidRPr="00DC7634">
        <w:rPr>
          <w:sz w:val="28"/>
          <w:szCs w:val="28"/>
        </w:rPr>
        <w:t>до двадцатого числа месяца, следующего за истекшим</w:t>
      </w:r>
      <w:r w:rsidR="0034434E">
        <w:rPr>
          <w:sz w:val="28"/>
          <w:szCs w:val="28"/>
        </w:rPr>
        <w:t>;</w:t>
      </w:r>
    </w:p>
    <w:p w:rsidR="00E27ED1" w:rsidRDefault="00E27ED1" w:rsidP="00E27ED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 w:rsidR="00EC218C">
        <w:rPr>
          <w:sz w:val="28"/>
          <w:szCs w:val="28"/>
          <w:shd w:val="clear" w:color="auto" w:fill="FFFFFF"/>
        </w:rPr>
        <w:t>в соответствии с частью 3.2</w:t>
      </w:r>
      <w:r w:rsidR="00EC218C" w:rsidRPr="008C033E">
        <w:rPr>
          <w:sz w:val="28"/>
          <w:szCs w:val="28"/>
          <w:shd w:val="clear" w:color="auto" w:fill="FFFFFF"/>
        </w:rPr>
        <w:t xml:space="preserve"> статьи 175 Жилищного кодекса Российской Федерации</w:t>
      </w:r>
      <w:r w:rsidR="00EC218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</w:t>
      </w:r>
      <w:r w:rsidRPr="008C033E">
        <w:rPr>
          <w:sz w:val="28"/>
          <w:szCs w:val="28"/>
          <w:shd w:val="clear" w:color="auto" w:fill="FFFFFF"/>
        </w:rPr>
        <w:t>орядок предоставления владельцу специального счета сведений о размере средств, начисленных в качеств</w:t>
      </w:r>
      <w:r>
        <w:rPr>
          <w:sz w:val="28"/>
          <w:szCs w:val="28"/>
          <w:shd w:val="clear" w:color="auto" w:fill="FFFFFF"/>
        </w:rPr>
        <w:t>е взносов на капитальный ремонт</w:t>
      </w:r>
      <w:r w:rsidR="00917BDB">
        <w:rPr>
          <w:sz w:val="28"/>
          <w:szCs w:val="28"/>
          <w:shd w:val="clear" w:color="auto" w:fill="FFFFFF"/>
        </w:rPr>
        <w:t>, а также дополнить полномочия уполномоченного органа утверждением формы предоставления указанных сведений</w:t>
      </w:r>
      <w:r w:rsidR="009F1E1C">
        <w:rPr>
          <w:sz w:val="28"/>
          <w:szCs w:val="28"/>
          <w:shd w:val="clear" w:color="auto" w:fill="FFFFFF"/>
        </w:rPr>
        <w:t>;</w:t>
      </w:r>
    </w:p>
    <w:p w:rsidR="009F1E1C" w:rsidRDefault="009F1E1C" w:rsidP="009F1E1C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</w:t>
      </w:r>
      <w:r>
        <w:rPr>
          <w:sz w:val="28"/>
          <w:szCs w:val="28"/>
        </w:rPr>
        <w:t xml:space="preserve"> дополнить функции регионального оператора функцией по оказанию</w:t>
      </w:r>
      <w:r w:rsidRPr="00E554C5">
        <w:rPr>
          <w:sz w:val="28"/>
          <w:szCs w:val="28"/>
        </w:rPr>
        <w:t xml:space="preserve"> услуг </w:t>
      </w:r>
      <w:r w:rsidRPr="00E554C5">
        <w:rPr>
          <w:sz w:val="28"/>
          <w:szCs w:val="28"/>
          <w:shd w:val="clear" w:color="auto" w:fill="FFFFFF"/>
        </w:rPr>
        <w:t>по представлению платежных документов</w:t>
      </w:r>
      <w:r>
        <w:rPr>
          <w:sz w:val="28"/>
          <w:szCs w:val="28"/>
          <w:shd w:val="clear" w:color="auto" w:fill="FFFFFF"/>
        </w:rPr>
        <w:t xml:space="preserve"> </w:t>
      </w:r>
      <w:r w:rsidRPr="00E554C5">
        <w:rPr>
          <w:sz w:val="28"/>
          <w:szCs w:val="28"/>
          <w:shd w:val="clear" w:color="auto" w:fill="FFFFFF"/>
        </w:rPr>
        <w:t>на уплату взносов на капитал</w:t>
      </w:r>
      <w:r w:rsidR="001B4766">
        <w:rPr>
          <w:sz w:val="28"/>
          <w:szCs w:val="28"/>
          <w:shd w:val="clear" w:color="auto" w:fill="FFFFFF"/>
        </w:rPr>
        <w:t>ьный ремонт на специальный счет</w:t>
      </w:r>
      <w:r w:rsidRPr="00E554C5">
        <w:rPr>
          <w:sz w:val="28"/>
          <w:szCs w:val="28"/>
          <w:shd w:val="clear" w:color="auto" w:fill="FFFFFF"/>
        </w:rPr>
        <w:t xml:space="preserve"> на основании </w:t>
      </w:r>
      <w:r w:rsidRPr="000552F6">
        <w:rPr>
          <w:sz w:val="28"/>
          <w:szCs w:val="28"/>
          <w:shd w:val="clear" w:color="auto" w:fill="FFFFFF"/>
        </w:rPr>
        <w:t>решения общего собрания собственников помещений в многоквартирном</w:t>
      </w:r>
      <w:r>
        <w:rPr>
          <w:sz w:val="28"/>
          <w:szCs w:val="28"/>
          <w:shd w:val="clear" w:color="auto" w:fill="FFFFFF"/>
        </w:rPr>
        <w:t xml:space="preserve"> доме;</w:t>
      </w:r>
      <w:r w:rsidRPr="000552F6">
        <w:rPr>
          <w:sz w:val="28"/>
          <w:szCs w:val="28"/>
          <w:shd w:val="clear" w:color="auto" w:fill="FFFFFF"/>
        </w:rPr>
        <w:t xml:space="preserve"> </w:t>
      </w:r>
    </w:p>
    <w:p w:rsidR="00917BDB" w:rsidRDefault="00917BDB" w:rsidP="009F1E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7) изложить абзац третий части 10 статьи 11 в соответствии с положениями части 2 статьи 190 Жилищного кодекса Российской Федерации.</w:t>
      </w:r>
    </w:p>
    <w:p w:rsidR="009F1E1C" w:rsidRDefault="009F1E1C" w:rsidP="00E27ED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90879" w:rsidRDefault="00190879" w:rsidP="000077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003DF" w:rsidRPr="009003DF" w:rsidRDefault="009003DF" w:rsidP="00181003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p w:rsidR="001918E0" w:rsidRPr="00C33AF0" w:rsidRDefault="001918E0" w:rsidP="001918E0">
      <w:pPr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C33AF0">
        <w:rPr>
          <w:sz w:val="28"/>
          <w:szCs w:val="28"/>
        </w:rPr>
        <w:t xml:space="preserve">инистр строительства, </w:t>
      </w:r>
    </w:p>
    <w:p w:rsidR="001918E0" w:rsidRPr="00C33AF0" w:rsidRDefault="001918E0" w:rsidP="001918E0">
      <w:pPr>
        <w:contextualSpacing/>
        <w:rPr>
          <w:sz w:val="28"/>
          <w:szCs w:val="28"/>
        </w:rPr>
      </w:pPr>
      <w:r w:rsidRPr="00C33AF0">
        <w:rPr>
          <w:sz w:val="28"/>
          <w:szCs w:val="28"/>
        </w:rPr>
        <w:t>жилищно-коммунального хозяйства</w:t>
      </w:r>
    </w:p>
    <w:p w:rsidR="001918E0" w:rsidRPr="00C33AF0" w:rsidRDefault="001918E0" w:rsidP="001918E0">
      <w:pPr>
        <w:contextualSpacing/>
        <w:rPr>
          <w:sz w:val="28"/>
          <w:szCs w:val="28"/>
        </w:rPr>
      </w:pPr>
      <w:r w:rsidRPr="00C33AF0">
        <w:rPr>
          <w:sz w:val="28"/>
          <w:szCs w:val="28"/>
        </w:rPr>
        <w:t>и энерг</w:t>
      </w:r>
      <w:r w:rsidR="00E27ED1">
        <w:rPr>
          <w:sz w:val="28"/>
          <w:szCs w:val="28"/>
        </w:rPr>
        <w:t>етики Удмуртской Республики</w:t>
      </w:r>
      <w:r w:rsidR="00E27ED1">
        <w:rPr>
          <w:sz w:val="28"/>
          <w:szCs w:val="28"/>
        </w:rPr>
        <w:tab/>
      </w:r>
      <w:r w:rsidR="00E27ED1">
        <w:rPr>
          <w:sz w:val="28"/>
          <w:szCs w:val="28"/>
        </w:rPr>
        <w:tab/>
      </w:r>
      <w:r w:rsidR="00E27ED1">
        <w:rPr>
          <w:sz w:val="28"/>
          <w:szCs w:val="28"/>
        </w:rPr>
        <w:tab/>
      </w:r>
      <w:r w:rsidR="00E27ED1">
        <w:rPr>
          <w:sz w:val="28"/>
          <w:szCs w:val="28"/>
        </w:rPr>
        <w:tab/>
        <w:t xml:space="preserve">      Р.Р. Ибрагимов </w:t>
      </w:r>
      <w:r w:rsidRPr="00C33AF0">
        <w:rPr>
          <w:sz w:val="28"/>
          <w:szCs w:val="28"/>
        </w:rPr>
        <w:t xml:space="preserve"> </w:t>
      </w:r>
    </w:p>
    <w:p w:rsidR="00FE3AD5" w:rsidRDefault="00FE3AD5" w:rsidP="003230A4">
      <w:pPr>
        <w:ind w:right="-285"/>
        <w:rPr>
          <w:sz w:val="28"/>
          <w:szCs w:val="28"/>
        </w:rPr>
      </w:pPr>
    </w:p>
    <w:sectPr w:rsidR="00FE3AD5" w:rsidSect="006500ED">
      <w:headerReference w:type="even" r:id="rId7"/>
      <w:headerReference w:type="default" r:id="rId8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9D" w:rsidRDefault="0089639D">
      <w:r>
        <w:separator/>
      </w:r>
    </w:p>
  </w:endnote>
  <w:endnote w:type="continuationSeparator" w:id="0">
    <w:p w:rsidR="0089639D" w:rsidRDefault="008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9D" w:rsidRDefault="0089639D">
      <w:r>
        <w:separator/>
      </w:r>
    </w:p>
  </w:footnote>
  <w:footnote w:type="continuationSeparator" w:id="0">
    <w:p w:rsidR="0089639D" w:rsidRDefault="0089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79" w:rsidRDefault="00893B79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B79" w:rsidRDefault="00893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79" w:rsidRDefault="00893B79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1CF">
      <w:rPr>
        <w:rStyle w:val="a4"/>
        <w:noProof/>
      </w:rPr>
      <w:t>2</w:t>
    </w:r>
    <w:r>
      <w:rPr>
        <w:rStyle w:val="a4"/>
      </w:rPr>
      <w:fldChar w:fldCharType="end"/>
    </w:r>
  </w:p>
  <w:p w:rsidR="00893B79" w:rsidRDefault="00893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A"/>
    <w:rsid w:val="00003711"/>
    <w:rsid w:val="000058C7"/>
    <w:rsid w:val="0000773C"/>
    <w:rsid w:val="00010362"/>
    <w:rsid w:val="000235A3"/>
    <w:rsid w:val="00024FAD"/>
    <w:rsid w:val="00045897"/>
    <w:rsid w:val="00054F65"/>
    <w:rsid w:val="000563BC"/>
    <w:rsid w:val="00064BA3"/>
    <w:rsid w:val="00071251"/>
    <w:rsid w:val="00082D5A"/>
    <w:rsid w:val="00085BF1"/>
    <w:rsid w:val="000F53B1"/>
    <w:rsid w:val="00120D84"/>
    <w:rsid w:val="00136826"/>
    <w:rsid w:val="00137D3E"/>
    <w:rsid w:val="0015157A"/>
    <w:rsid w:val="00152B77"/>
    <w:rsid w:val="00154C7C"/>
    <w:rsid w:val="00181003"/>
    <w:rsid w:val="0018791C"/>
    <w:rsid w:val="00190879"/>
    <w:rsid w:val="001918E0"/>
    <w:rsid w:val="001A3AB7"/>
    <w:rsid w:val="001B2D31"/>
    <w:rsid w:val="001B4766"/>
    <w:rsid w:val="001C45AE"/>
    <w:rsid w:val="001C663B"/>
    <w:rsid w:val="001E374E"/>
    <w:rsid w:val="001F18FF"/>
    <w:rsid w:val="00205158"/>
    <w:rsid w:val="002218E4"/>
    <w:rsid w:val="002228D1"/>
    <w:rsid w:val="002437F2"/>
    <w:rsid w:val="00247D6D"/>
    <w:rsid w:val="00254CBB"/>
    <w:rsid w:val="00270622"/>
    <w:rsid w:val="002C2D89"/>
    <w:rsid w:val="002C4E2E"/>
    <w:rsid w:val="002C6B7A"/>
    <w:rsid w:val="002D72E6"/>
    <w:rsid w:val="002E5DF9"/>
    <w:rsid w:val="002F00E2"/>
    <w:rsid w:val="003230A4"/>
    <w:rsid w:val="003405A4"/>
    <w:rsid w:val="003417D3"/>
    <w:rsid w:val="0034434E"/>
    <w:rsid w:val="00362BB4"/>
    <w:rsid w:val="00363BEE"/>
    <w:rsid w:val="00363C8F"/>
    <w:rsid w:val="00371866"/>
    <w:rsid w:val="00375C13"/>
    <w:rsid w:val="00392E83"/>
    <w:rsid w:val="003D4EF1"/>
    <w:rsid w:val="003E320D"/>
    <w:rsid w:val="003E35AF"/>
    <w:rsid w:val="003E4B2F"/>
    <w:rsid w:val="003E6FFC"/>
    <w:rsid w:val="00402607"/>
    <w:rsid w:val="00402AFB"/>
    <w:rsid w:val="0040647C"/>
    <w:rsid w:val="00432EEF"/>
    <w:rsid w:val="00440478"/>
    <w:rsid w:val="00440DB4"/>
    <w:rsid w:val="00473EA3"/>
    <w:rsid w:val="00483205"/>
    <w:rsid w:val="004D421E"/>
    <w:rsid w:val="00512856"/>
    <w:rsid w:val="00543A34"/>
    <w:rsid w:val="005634A5"/>
    <w:rsid w:val="00577EBD"/>
    <w:rsid w:val="005815E9"/>
    <w:rsid w:val="005973CF"/>
    <w:rsid w:val="005D607C"/>
    <w:rsid w:val="005E627B"/>
    <w:rsid w:val="005F6685"/>
    <w:rsid w:val="00604C8F"/>
    <w:rsid w:val="006268CC"/>
    <w:rsid w:val="00632EC7"/>
    <w:rsid w:val="00637187"/>
    <w:rsid w:val="00642E3E"/>
    <w:rsid w:val="00644E14"/>
    <w:rsid w:val="00645E46"/>
    <w:rsid w:val="006500ED"/>
    <w:rsid w:val="006509DC"/>
    <w:rsid w:val="006604DE"/>
    <w:rsid w:val="00683297"/>
    <w:rsid w:val="006C3B43"/>
    <w:rsid w:val="006E38F0"/>
    <w:rsid w:val="007213C1"/>
    <w:rsid w:val="00731397"/>
    <w:rsid w:val="00756FA1"/>
    <w:rsid w:val="0077075E"/>
    <w:rsid w:val="007A39F5"/>
    <w:rsid w:val="007B4C08"/>
    <w:rsid w:val="007B78D8"/>
    <w:rsid w:val="007D1654"/>
    <w:rsid w:val="007F4ECA"/>
    <w:rsid w:val="00812DF4"/>
    <w:rsid w:val="00815D06"/>
    <w:rsid w:val="00846296"/>
    <w:rsid w:val="008469F6"/>
    <w:rsid w:val="008609DD"/>
    <w:rsid w:val="00893B79"/>
    <w:rsid w:val="0089639D"/>
    <w:rsid w:val="008A5491"/>
    <w:rsid w:val="008C3DBD"/>
    <w:rsid w:val="008E2423"/>
    <w:rsid w:val="009003DF"/>
    <w:rsid w:val="00904BCB"/>
    <w:rsid w:val="009151EA"/>
    <w:rsid w:val="00917B59"/>
    <w:rsid w:val="00917BDB"/>
    <w:rsid w:val="00920FDD"/>
    <w:rsid w:val="00931C27"/>
    <w:rsid w:val="00936632"/>
    <w:rsid w:val="009607C5"/>
    <w:rsid w:val="009712FD"/>
    <w:rsid w:val="009761A3"/>
    <w:rsid w:val="00986BD9"/>
    <w:rsid w:val="009A1422"/>
    <w:rsid w:val="009C6817"/>
    <w:rsid w:val="009D4180"/>
    <w:rsid w:val="009E1BBB"/>
    <w:rsid w:val="009E42C2"/>
    <w:rsid w:val="009F0BAE"/>
    <w:rsid w:val="009F1E1C"/>
    <w:rsid w:val="009F79A7"/>
    <w:rsid w:val="00A022CF"/>
    <w:rsid w:val="00A2518C"/>
    <w:rsid w:val="00A3410F"/>
    <w:rsid w:val="00A516A6"/>
    <w:rsid w:val="00A64459"/>
    <w:rsid w:val="00A75B15"/>
    <w:rsid w:val="00A75D53"/>
    <w:rsid w:val="00A94B9C"/>
    <w:rsid w:val="00AA2ED9"/>
    <w:rsid w:val="00AA6D68"/>
    <w:rsid w:val="00AE25F5"/>
    <w:rsid w:val="00AE727B"/>
    <w:rsid w:val="00AF2AC7"/>
    <w:rsid w:val="00B07BFF"/>
    <w:rsid w:val="00B15471"/>
    <w:rsid w:val="00B27203"/>
    <w:rsid w:val="00B42904"/>
    <w:rsid w:val="00B43D2F"/>
    <w:rsid w:val="00B601CF"/>
    <w:rsid w:val="00BF0AF9"/>
    <w:rsid w:val="00C300AC"/>
    <w:rsid w:val="00C3186B"/>
    <w:rsid w:val="00C41972"/>
    <w:rsid w:val="00C7789F"/>
    <w:rsid w:val="00C85E42"/>
    <w:rsid w:val="00C864D7"/>
    <w:rsid w:val="00C92A10"/>
    <w:rsid w:val="00CD367A"/>
    <w:rsid w:val="00CF0C3D"/>
    <w:rsid w:val="00D00DCD"/>
    <w:rsid w:val="00D0395A"/>
    <w:rsid w:val="00D1657D"/>
    <w:rsid w:val="00D2118C"/>
    <w:rsid w:val="00D318CC"/>
    <w:rsid w:val="00D4584B"/>
    <w:rsid w:val="00D51702"/>
    <w:rsid w:val="00D87548"/>
    <w:rsid w:val="00DC0E1B"/>
    <w:rsid w:val="00E009DD"/>
    <w:rsid w:val="00E04F2A"/>
    <w:rsid w:val="00E07BF8"/>
    <w:rsid w:val="00E27ED1"/>
    <w:rsid w:val="00E85EDC"/>
    <w:rsid w:val="00EA46CB"/>
    <w:rsid w:val="00EA5C30"/>
    <w:rsid w:val="00EC218C"/>
    <w:rsid w:val="00EF5620"/>
    <w:rsid w:val="00F01F05"/>
    <w:rsid w:val="00F2397B"/>
    <w:rsid w:val="00F25FC7"/>
    <w:rsid w:val="00F4743F"/>
    <w:rsid w:val="00F626D8"/>
    <w:rsid w:val="00FA10C5"/>
    <w:rsid w:val="00FC7DC3"/>
    <w:rsid w:val="00FD58DC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841C2-7410-4718-9408-78386D0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Абрамова Ульяна Леонидовна</cp:lastModifiedBy>
  <cp:revision>9</cp:revision>
  <cp:lastPrinted>2023-06-23T10:54:00Z</cp:lastPrinted>
  <dcterms:created xsi:type="dcterms:W3CDTF">2023-06-07T05:40:00Z</dcterms:created>
  <dcterms:modified xsi:type="dcterms:W3CDTF">2023-06-26T11:14:00Z</dcterms:modified>
</cp:coreProperties>
</file>